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Огляд агентства ENISA: мандат і роль у регулюванні ЄС</w:t>
      </w:r>
    </w:p>
    <w:p>
      <w:pPr>
        <w:pStyle w:val="Subtitle"/>
      </w:pPr>
      <w:r>
        <w:t>Навчальний огляд базового мандата за Regulation (EU) 2019/881. Редакційна версія 0.1 від 08.09.2026.</w:t>
      </w:r>
    </w:p>
    <w:p>
      <w:pPr>
        <w:pStyle w:val="Heading1"/>
      </w:pPr>
      <w:r>
        <w:t>Що таке ENISA</w:t>
      </w:r>
    </w:p>
    <w:p>
      <w:r>
        <w:t>ENISA — Агентство Європейського Союзу з кібербезпеки. Його завдання — підтримувати високий спільний рівень кібербезпеки в ЄС через експертизу, розвиток спроможностей і співпрацю. Регламент 2019/881 закріпив постійний мандат агентства.</w:t>
      </w:r>
    </w:p>
    <w:p>
      <w:pPr>
        <w:pStyle w:val="Heading1"/>
      </w:pPr>
      <w:r>
        <w:t>Основні напрями роботи</w:t>
      </w:r>
    </w:p>
    <w:p>
      <w:r>
        <w:t>Агентство підтримує розроблення та реалізацію політики ЄС, допомагає державам розвивати спроможності, сприяє операційній співпраці, поширює знання та підвищує обізнаність. У європейській рамці сертифікації ENISA готує проєкти схем; процедури їх ухвалення визначає Cybersecurity Act.</w:t>
      </w:r>
    </w:p>
    <w:p>
      <w:pPr>
        <w:pStyle w:val="Heading1"/>
      </w:pPr>
      <w:r>
        <w:t>Як розрізняти документи</w:t>
      </w:r>
    </w:p>
    <w:p>
      <w:r>
        <w:t>Регламент або директива ЄС, технічна настанова ENISA та схема сертифікації мають різні функції. Для використання публікації в навчанні запишіть її назву, версію, дату, аудиторію та правову основу. Наявність рекомендації у звіті агентства сама по собі не перетворює її на загальний юридичний обов’язок.</w:t>
      </w:r>
    </w:p>
    <w:p>
      <w:r>
        <w:br w:type="page"/>
      </w:r>
    </w:p>
    <w:p>
      <w:pPr>
        <w:pStyle w:val="Heading1"/>
      </w:pPr>
      <w:r>
        <w:t>Матеріали для бази знань</w:t>
      </w:r>
    </w:p>
    <w:p>
      <w:r>
        <w:t>У репозиторії зібрано European Cybersecurity Skills Framework User Manual, настанову з технічного впровадження заходів керування кіберризиками (червень 2025, версія 1.0), дослідження освітньої зрілості та NIS360. Їх можна використати для навчальних програм, розбору ролей і порівняння підходів до захисту.</w:t>
      </w:r>
    </w:p>
    <w:p>
      <w:pPr>
        <w:pStyle w:val="Heading1"/>
      </w:pPr>
      <w:r>
        <w:t>Робоча картка публікації</w:t>
      </w:r>
    </w:p>
    <w:p>
      <w:r>
        <w:t>Для кожного матеріалу фіксуйте офіційне посилання, сферу застосування, ключові поняття, пов’язані акти та дату перевірки. Перед оновленням огляду перевіряйте правову основу мандата на офіційній сторінці агентства.</w:t>
      </w:r>
    </w:p>
    <w:p>
      <w:pPr>
        <w:pStyle w:val="Heading1"/>
      </w:pPr>
      <w:r>
        <w:t>Джерела</w:t>
      </w:r>
    </w:p>
    <w:p>
      <w:pPr>
        <w:pStyle w:val="SourceText"/>
      </w:pPr>
      <w:r>
        <w:t>ENISA: мандат і законодавча основа</w:t>
      </w:r>
    </w:p>
    <w:p>
      <w:pPr>
        <w:pStyle w:val="SourceText"/>
      </w:pPr>
      <w:r>
        <w:t>https://www.enisa.europa.eu/about-enisa/regulatory-framework/legislation</w:t>
      </w:r>
    </w:p>
    <w:p>
      <w:pPr>
        <w:pStyle w:val="SourceText"/>
      </w:pPr>
      <w:r>
        <w:t>ENISA: про агентство</w:t>
      </w:r>
    </w:p>
    <w:p>
      <w:pPr>
        <w:pStyle w:val="SourceText"/>
      </w:pPr>
      <w:r>
        <w:t>https://www.enisa.europa.eu/about-enisa/who-we-are</w:t>
      </w:r>
    </w:p>
    <w:p>
      <w:pPr>
        <w:pStyle w:val="SourceText"/>
      </w:pPr>
      <w:r>
        <w:t>Cybersecurity Act</w:t>
      </w:r>
    </w:p>
    <w:p>
      <w:pPr>
        <w:pStyle w:val="SourceText"/>
      </w:pPr>
      <w:r>
        <w:t>https://eur-lex.europa.eu/legal-content/EN/TXT/?uri=CELEX:32019R0881</w:t>
      </w:r>
    </w:p>
    <w:p>
      <w:pPr>
        <w:pStyle w:val="SourceText"/>
      </w:pPr>
      <w:r>
        <w:t>Локальна колекція публікацій</w:t>
      </w:r>
    </w:p>
    <w:p>
      <w:pPr>
        <w:pStyle w:val="SourceText"/>
      </w:pPr>
      <w:r>
        <w:t>Resources/ENISA/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Редакційна версія 0.1 · 08.09.2026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ЦАЛС  /  БАЗА ЗНАНЬ  /  МАТЕРІАЛИ ПРОЄКТІВ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300" w:lineRule="auto"/>
    </w:pPr>
    <w:rPr>
      <w:rFonts w:ascii="Calibri" w:hAnsi="Calibri"/>
      <w:b w:val="0"/>
      <w:color w:val="17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 w:before="0"/>
    </w:pPr>
    <w:rPr>
      <w:rFonts w:ascii="Calibri" w:hAnsi="Calibri"/>
      <w:b w:val="0"/>
      <w:color w:val="526372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pBdr>
        <w:bottom w:val="single" w:sz="8" w:space="4" w:color="4F81BD" w:themeColor="accent1"/>
      </w:pBdr>
      <w:spacing w:after="200" w:line="264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240" w:line="276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526372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widowControl/>
      <w:spacing w:before="0" w:after="0" w:line="264" w:lineRule="auto"/>
    </w:pPr>
    <w:rPr>
      <w:rFonts w:ascii="Calibri" w:hAnsi="Calibri"/>
      <w:b w:val="0"/>
      <w:color w:val="172B3A"/>
      <w:sz w:val="20"/>
    </w:rPr>
  </w:style>
  <w:style w:type="paragraph" w:customStyle="1" w:styleId="SourceText">
    <w:name w:val="Source Text"/>
    <w:pPr>
      <w:widowControl/>
      <w:spacing w:before="80" w:after="80" w:line="276" w:lineRule="auto"/>
    </w:pPr>
    <w:rPr>
      <w:rFonts w:ascii="Calibri" w:hAnsi="Calibri"/>
      <w:b w:val="0"/>
      <w:color w:val="526372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Огляд агентства ENISA: мандат і роль у регулюванні ЄС</dc:title>
  <dc:subject>Матеріали проєктів бази знань</dc:subject>
  <dc:creator>ЦАЛС</dc:creator>
  <cp:keywords/>
  <dc:description>generated by python-docx</dc:description>
  <cp:lastModifiedBy/>
  <cp:revision>1</cp:revision>
  <dcterms:created xsi:type="dcterms:W3CDTF">2026-09-08T00:00:00Z</dcterms:created>
  <dcterms:modified xsi:type="dcterms:W3CDTF">2026-09-08T00:00:00Z</dcterms:modified>
  <cp:category/>
  <dc:language>uk-UA</dc:language>
</cp:coreProperties>
</file>