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План огляду директиви NIS2</w:t>
      </w:r>
    </w:p>
    <w:p>
      <w:pPr>
        <w:pStyle w:val="Subtitle"/>
      </w:pPr>
      <w:r>
        <w:t>Directive (EU) 2022/2555, первісний опублікований текст. Робочий план редакції, версія 0.1 від 08.09.2026.</w:t>
      </w:r>
    </w:p>
    <w:p>
      <w:pPr>
        <w:pStyle w:val="Heading1"/>
      </w:pPr>
      <w:r>
        <w:t>Мета і результат</w:t>
      </w:r>
    </w:p>
    <w:p>
      <w:r>
        <w:t>Підготувати український навчальний огляд NIS2 з навігацією за статтями, термінологічною карткою та прикладами аналізу організацій. Кінцевий матеріал має відокремлювати зміст директиви, національне впровадження та редакційні пояснення.</w:t>
      </w:r>
    </w:p>
    <w:p>
      <w:pPr>
        <w:pStyle w:val="Heading1"/>
      </w:pPr>
      <w:r>
        <w:t>Етап 1. Межі застосування</w:t>
      </w:r>
    </w:p>
    <w:p>
      <w:r>
        <w:t>Опрацювати статті 1–4 і додатки I–II. Підготувати таблицю секторів та критеріїв включення, пояснити essential entities та important entities. Для прикладів зазначати державу, вид діяльності, розмір організації та винятки; не робити висновок про застосовність лише за назвою галузі.</w:t>
      </w:r>
    </w:p>
    <w:p>
      <w:pPr>
        <w:pStyle w:val="Heading1"/>
      </w:pPr>
      <w:r>
        <w:t>Етап 2. Терміни та учасники</w:t>
      </w:r>
    </w:p>
    <w:p>
      <w:r>
        <w:t>Звірити 41 термін статті 6 з каталогом проєкту. Показати роль національних компетентних органів, CSIRT, групи співробітництва та ENISA. Результат — словник із точними пунктами джерела й схема взаємодії учасників.</w:t>
      </w:r>
    </w:p>
    <w:p>
      <w:r>
        <w:br w:type="page"/>
      </w:r>
    </w:p>
    <w:p>
      <w:pPr>
        <w:pStyle w:val="Heading1"/>
      </w:pPr>
      <w:r>
        <w:t>Етап 3. Заходи та повідомлення</w:t>
      </w:r>
    </w:p>
    <w:p>
      <w:r>
        <w:t>Розібрати відповідальність керівництва за статтею 20, заходи керування ризиками за статтею 21 і повідомлення про інциденти за статтею 23. Підготувати навчальний сценарій інциденту з моментом виявлення, рішеннями, адресатами та етапами повідомлення; строки і винятки перевірити за текстом та відповідним національним законом.</w:t>
      </w:r>
    </w:p>
    <w:p>
      <w:pPr>
        <w:pStyle w:val="Heading1"/>
      </w:pPr>
      <w:r>
        <w:t>Етап 4. Впровадження і нагляд</w:t>
      </w:r>
    </w:p>
    <w:p>
      <w:r>
        <w:t>Опрацювати статті 31–36 щодо нагляду та забезпечення виконання. Стаття 41 встановлювала строк транспозиції до 17 жовтня 2024 року; фактичні національні акти слід досліджувати окремо. Додати розділ про співвідношення NIS2 і секторальних актів, включно з DORA, за статтею 4.</w:t>
      </w:r>
    </w:p>
    <w:p>
      <w:pPr>
        <w:pStyle w:val="Heading1"/>
      </w:pPr>
      <w:r>
        <w:t>Редакційна перевірка</w:t>
      </w:r>
    </w:p>
    <w:p>
      <w:r>
        <w:t>Перевірити кожне посилання, редакцію акта і межі висновків. Узгодити українські відповідники; позначити спірні терміни. Рецензент і строки виконання призначаються командою проєкту. План вважається виконаним після підготовки огляду, словника, прикладів та перевірки джерел.</w:t>
      </w:r>
    </w:p>
    <w:p>
      <w:pPr>
        <w:pStyle w:val="Heading1"/>
      </w:pPr>
      <w:r>
        <w:t>Джерела</w:t>
      </w:r>
    </w:p>
    <w:p>
      <w:pPr>
        <w:pStyle w:val="SourceText"/>
      </w:pPr>
      <w:r>
        <w:t>NIS2 — офіційний текст</w:t>
      </w:r>
    </w:p>
    <w:p>
      <w:pPr>
        <w:pStyle w:val="SourceText"/>
      </w:pPr>
      <w:r>
        <w:t>https://eur-lex.europa.eu/legal-content/EN/TXT/?uri=CELEX:32022L2555</w:t>
      </w:r>
    </w:p>
    <w:p>
      <w:pPr>
        <w:pStyle w:val="SourceText"/>
      </w:pPr>
      <w:r>
        <w:t>Локальний реєстр джерел</w:t>
      </w:r>
    </w:p>
    <w:p>
      <w:pPr>
        <w:pStyle w:val="SourceText"/>
      </w:pPr>
      <w:r>
        <w:t>Resources/NIS2/terminology-sources.json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Редакційна версія 0.1 · 08.09.2026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ЦАЛС  /  БАЗА ЗНАНЬ  /  МАТЕРІАЛИ ПРОЄКТІВ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300" w:lineRule="auto"/>
    </w:pPr>
    <w:rPr>
      <w:rFonts w:ascii="Calibri" w:hAnsi="Calibri"/>
      <w:b w:val="0"/>
      <w:color w:val="17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200" w:line="264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40" w:line="276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263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widowControl/>
      <w:spacing w:before="0" w:after="0" w:line="264" w:lineRule="auto"/>
    </w:pPr>
    <w:rPr>
      <w:rFonts w:ascii="Calibri" w:hAnsi="Calibri"/>
      <w:b w:val="0"/>
      <w:color w:val="172B3A"/>
      <w:sz w:val="20"/>
    </w:rPr>
  </w:style>
  <w:style w:type="paragraph" w:customStyle="1" w:styleId="SourceText">
    <w:name w:val="Source Text"/>
    <w:pPr>
      <w:widowControl/>
      <w:spacing w:before="80" w:after="80" w:line="276" w:lineRule="auto"/>
    </w:pPr>
    <w:rPr>
      <w:rFonts w:ascii="Calibri" w:hAnsi="Calibri"/>
      <w:b w:val="0"/>
      <w:color w:val="526372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огляду директиви NIS2</dc:title>
  <dc:subject>Матеріали проєктів бази знань</dc:subject>
  <dc:creator>ЦАЛС</dc:creator>
  <cp:keywords/>
  <dc:description>generated by python-docx</dc:description>
  <cp:lastModifiedBy/>
  <cp:revision>1</cp:revision>
  <dcterms:created xsi:type="dcterms:W3CDTF">2026-09-08T00:00:00Z</dcterms:created>
  <dcterms:modified xsi:type="dcterms:W3CDTF">2026-09-08T00:00:00Z</dcterms:modified>
  <cp:category/>
  <dc:language>uk-UA</dc:language>
</cp:coreProperties>
</file>